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40938" w14:textId="77777777" w:rsidR="001F2124" w:rsidRDefault="001F2124" w:rsidP="001F2124">
      <w:pPr>
        <w:tabs>
          <w:tab w:val="left" w:pos="360"/>
        </w:tabs>
        <w:jc w:val="center"/>
        <w:rPr>
          <w:rFonts w:ascii="Calibri" w:hAnsi="Calibri"/>
          <w:b/>
          <w:sz w:val="24"/>
          <w:szCs w:val="24"/>
        </w:rPr>
      </w:pPr>
      <w:r w:rsidRPr="001F2124">
        <w:rPr>
          <w:rFonts w:ascii="Calibri" w:hAnsi="Calibri"/>
          <w:b/>
          <w:noProof/>
          <w:sz w:val="24"/>
          <w:szCs w:val="24"/>
        </w:rPr>
        <w:drawing>
          <wp:inline distT="0" distB="0" distL="0" distR="0" wp14:anchorId="754CFD8B" wp14:editId="25A7AD37">
            <wp:extent cx="1181100" cy="1215949"/>
            <wp:effectExtent l="0" t="0" r="0" b="0"/>
            <wp:docPr id="2" name="Picture 1" descr="save me a place 2017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e me a place 2017 (1).png"/>
                    <pic:cNvPicPr/>
                  </pic:nvPicPr>
                  <pic:blipFill>
                    <a:blip r:embed="rId5" cstate="print"/>
                    <a:stretch>
                      <a:fillRect/>
                    </a:stretch>
                  </pic:blipFill>
                  <pic:spPr>
                    <a:xfrm>
                      <a:off x="0" y="0"/>
                      <a:ext cx="1182018" cy="1216894"/>
                    </a:xfrm>
                    <a:prstGeom prst="rect">
                      <a:avLst/>
                    </a:prstGeom>
                  </pic:spPr>
                </pic:pic>
              </a:graphicData>
            </a:graphic>
          </wp:inline>
        </w:drawing>
      </w:r>
    </w:p>
    <w:p w14:paraId="2FB27DF0" w14:textId="77777777" w:rsidR="001F2124" w:rsidRDefault="001F2124" w:rsidP="007C6BB3">
      <w:pPr>
        <w:tabs>
          <w:tab w:val="left" w:pos="360"/>
        </w:tabs>
        <w:rPr>
          <w:rFonts w:ascii="Calibri" w:hAnsi="Calibri"/>
          <w:b/>
          <w:sz w:val="24"/>
          <w:szCs w:val="24"/>
        </w:rPr>
      </w:pPr>
    </w:p>
    <w:p w14:paraId="6D963CCC" w14:textId="77777777" w:rsidR="00354E99" w:rsidRDefault="00354E99" w:rsidP="00354E99">
      <w:pPr>
        <w:tabs>
          <w:tab w:val="left" w:pos="360"/>
        </w:tabs>
        <w:jc w:val="center"/>
        <w:rPr>
          <w:rFonts w:ascii="Calibri" w:hAnsi="Calibri"/>
          <w:b/>
          <w:sz w:val="24"/>
          <w:szCs w:val="24"/>
        </w:rPr>
      </w:pPr>
      <w:r>
        <w:rPr>
          <w:rFonts w:ascii="Calibri" w:hAnsi="Calibri"/>
          <w:b/>
          <w:sz w:val="24"/>
          <w:szCs w:val="24"/>
        </w:rPr>
        <w:t>Historic Columbus</w:t>
      </w:r>
    </w:p>
    <w:p w14:paraId="37A74B6E" w14:textId="77777777" w:rsidR="001F2124" w:rsidRDefault="00354E99" w:rsidP="00354E99">
      <w:pPr>
        <w:tabs>
          <w:tab w:val="left" w:pos="360"/>
        </w:tabs>
        <w:jc w:val="center"/>
        <w:rPr>
          <w:rFonts w:ascii="Calibri" w:hAnsi="Calibri"/>
          <w:b/>
          <w:sz w:val="24"/>
          <w:szCs w:val="24"/>
        </w:rPr>
      </w:pPr>
      <w:r>
        <w:rPr>
          <w:rFonts w:ascii="Calibri" w:hAnsi="Calibri"/>
          <w:b/>
          <w:sz w:val="24"/>
          <w:szCs w:val="24"/>
        </w:rPr>
        <w:t>Position Statement for the Government Center</w:t>
      </w:r>
    </w:p>
    <w:p w14:paraId="28059567" w14:textId="77777777" w:rsidR="00013BBF" w:rsidRDefault="00013BBF" w:rsidP="00354E99">
      <w:pPr>
        <w:tabs>
          <w:tab w:val="left" w:pos="360"/>
        </w:tabs>
        <w:jc w:val="center"/>
        <w:rPr>
          <w:rFonts w:ascii="Calibri" w:hAnsi="Calibri"/>
          <w:b/>
          <w:sz w:val="24"/>
          <w:szCs w:val="24"/>
        </w:rPr>
      </w:pPr>
      <w:r>
        <w:rPr>
          <w:rFonts w:ascii="Calibri" w:hAnsi="Calibri"/>
          <w:b/>
          <w:sz w:val="24"/>
          <w:szCs w:val="24"/>
        </w:rPr>
        <w:t>June, 2017</w:t>
      </w:r>
    </w:p>
    <w:p w14:paraId="79414D1B" w14:textId="77777777" w:rsidR="00354E99" w:rsidRDefault="00354E99" w:rsidP="007C6BB3">
      <w:pPr>
        <w:tabs>
          <w:tab w:val="left" w:pos="360"/>
        </w:tabs>
        <w:rPr>
          <w:rFonts w:ascii="Calibri" w:hAnsi="Calibri"/>
          <w:sz w:val="24"/>
          <w:szCs w:val="24"/>
        </w:rPr>
      </w:pPr>
    </w:p>
    <w:p w14:paraId="593809F4" w14:textId="77777777" w:rsidR="001F2124" w:rsidRDefault="007C6BB3" w:rsidP="00E74CDD">
      <w:pPr>
        <w:tabs>
          <w:tab w:val="left" w:pos="360"/>
        </w:tabs>
        <w:jc w:val="center"/>
        <w:rPr>
          <w:rFonts w:ascii="Calibri" w:hAnsi="Calibri"/>
          <w:sz w:val="24"/>
          <w:szCs w:val="24"/>
        </w:rPr>
      </w:pPr>
      <w:r w:rsidRPr="00354E99">
        <w:rPr>
          <w:rFonts w:ascii="Calibri" w:hAnsi="Calibri"/>
          <w:i/>
          <w:sz w:val="24"/>
          <w:szCs w:val="24"/>
        </w:rPr>
        <w:t>Historic Columb</w:t>
      </w:r>
      <w:r w:rsidR="00CA191B" w:rsidRPr="00354E99">
        <w:rPr>
          <w:rFonts w:ascii="Calibri" w:hAnsi="Calibri"/>
          <w:i/>
          <w:sz w:val="24"/>
          <w:szCs w:val="24"/>
        </w:rPr>
        <w:t>us holds the position that the G</w:t>
      </w:r>
      <w:r w:rsidRPr="00354E99">
        <w:rPr>
          <w:rFonts w:ascii="Calibri" w:hAnsi="Calibri"/>
          <w:i/>
          <w:sz w:val="24"/>
          <w:szCs w:val="24"/>
        </w:rPr>
        <w:t>overnment Center has</w:t>
      </w:r>
      <w:r w:rsidR="00CA191B" w:rsidRPr="00354E99">
        <w:rPr>
          <w:rFonts w:ascii="Calibri" w:hAnsi="Calibri"/>
          <w:i/>
          <w:sz w:val="24"/>
          <w:szCs w:val="24"/>
        </w:rPr>
        <w:t xml:space="preserve"> architectural, cultural, and economic value</w:t>
      </w:r>
      <w:r w:rsidR="00126463">
        <w:rPr>
          <w:rFonts w:ascii="Calibri" w:hAnsi="Calibri"/>
          <w:i/>
          <w:sz w:val="24"/>
          <w:szCs w:val="24"/>
        </w:rPr>
        <w:t>,</w:t>
      </w:r>
      <w:r w:rsidR="00CA191B" w:rsidRPr="00354E99">
        <w:rPr>
          <w:rFonts w:ascii="Calibri" w:hAnsi="Calibri"/>
          <w:i/>
          <w:sz w:val="24"/>
          <w:szCs w:val="24"/>
        </w:rPr>
        <w:t xml:space="preserve"> and the buildings should</w:t>
      </w:r>
      <w:r w:rsidR="001F2124" w:rsidRPr="00354E99">
        <w:rPr>
          <w:rFonts w:ascii="Calibri" w:hAnsi="Calibri"/>
          <w:i/>
          <w:sz w:val="24"/>
          <w:szCs w:val="24"/>
        </w:rPr>
        <w:t xml:space="preserve"> not be demolished</w:t>
      </w:r>
      <w:r w:rsidR="00CA191B" w:rsidRPr="00354E99">
        <w:rPr>
          <w:rFonts w:ascii="Calibri" w:hAnsi="Calibri"/>
          <w:i/>
          <w:sz w:val="24"/>
          <w:szCs w:val="24"/>
        </w:rPr>
        <w:t>.</w:t>
      </w:r>
    </w:p>
    <w:p w14:paraId="55E2CD4D" w14:textId="77777777" w:rsidR="001F2124" w:rsidRDefault="001F2124" w:rsidP="00354E99">
      <w:pPr>
        <w:tabs>
          <w:tab w:val="left" w:pos="360"/>
        </w:tabs>
        <w:jc w:val="both"/>
        <w:rPr>
          <w:rFonts w:ascii="Calibri" w:hAnsi="Calibri"/>
          <w:sz w:val="24"/>
          <w:szCs w:val="24"/>
        </w:rPr>
      </w:pPr>
    </w:p>
    <w:p w14:paraId="78EADFE1" w14:textId="77777777" w:rsidR="00354E99" w:rsidRPr="00A1451A" w:rsidRDefault="00354E99" w:rsidP="00354E99">
      <w:pPr>
        <w:tabs>
          <w:tab w:val="left" w:pos="360"/>
        </w:tabs>
        <w:jc w:val="both"/>
        <w:rPr>
          <w:sz w:val="24"/>
          <w:szCs w:val="24"/>
        </w:rPr>
      </w:pPr>
      <w:r>
        <w:rPr>
          <w:rFonts w:ascii="Calibri" w:hAnsi="Calibri"/>
          <w:sz w:val="24"/>
          <w:szCs w:val="24"/>
        </w:rPr>
        <w:t xml:space="preserve">All options should be explored to find a solution for the </w:t>
      </w:r>
      <w:r w:rsidR="00126463">
        <w:rPr>
          <w:rFonts w:ascii="Calibri" w:hAnsi="Calibri"/>
          <w:sz w:val="24"/>
          <w:szCs w:val="24"/>
        </w:rPr>
        <w:t xml:space="preserve">Government Center </w:t>
      </w:r>
      <w:r>
        <w:rPr>
          <w:rFonts w:ascii="Calibri" w:hAnsi="Calibri"/>
          <w:sz w:val="24"/>
          <w:szCs w:val="24"/>
        </w:rPr>
        <w:t>site - whe</w:t>
      </w:r>
      <w:r w:rsidRPr="007C6BB3">
        <w:rPr>
          <w:rFonts w:ascii="Calibri" w:hAnsi="Calibri"/>
          <w:sz w:val="24"/>
          <w:szCs w:val="24"/>
        </w:rPr>
        <w:t>ther it’s government</w:t>
      </w:r>
      <w:r>
        <w:rPr>
          <w:rFonts w:ascii="Calibri" w:hAnsi="Calibri"/>
          <w:sz w:val="24"/>
          <w:szCs w:val="24"/>
        </w:rPr>
        <w:t xml:space="preserve">al in whole or in part, </w:t>
      </w:r>
      <w:r w:rsidRPr="007C6BB3">
        <w:rPr>
          <w:rFonts w:ascii="Calibri" w:hAnsi="Calibri"/>
          <w:sz w:val="24"/>
          <w:szCs w:val="24"/>
        </w:rPr>
        <w:t>or en</w:t>
      </w:r>
      <w:r>
        <w:rPr>
          <w:rFonts w:ascii="Calibri" w:hAnsi="Calibri"/>
          <w:sz w:val="24"/>
          <w:szCs w:val="24"/>
        </w:rPr>
        <w:t>tirely for an adaptive re-use.  The existing buildings have</w:t>
      </w:r>
      <w:r w:rsidRPr="007C6BB3">
        <w:rPr>
          <w:rFonts w:ascii="Calibri" w:hAnsi="Calibri"/>
          <w:sz w:val="24"/>
          <w:szCs w:val="24"/>
        </w:rPr>
        <w:t xml:space="preserve"> the capacity to serve multiple uses</w:t>
      </w:r>
      <w:r w:rsidR="003334CE">
        <w:rPr>
          <w:rFonts w:ascii="Calibri" w:hAnsi="Calibri"/>
          <w:sz w:val="24"/>
          <w:szCs w:val="24"/>
        </w:rPr>
        <w:t>,</w:t>
      </w:r>
      <w:r>
        <w:rPr>
          <w:rFonts w:ascii="Calibri" w:hAnsi="Calibri"/>
          <w:sz w:val="24"/>
          <w:szCs w:val="24"/>
        </w:rPr>
        <w:t xml:space="preserve"> not solely governmental</w:t>
      </w:r>
      <w:r w:rsidRPr="007C6BB3">
        <w:rPr>
          <w:rFonts w:ascii="Calibri" w:hAnsi="Calibri"/>
          <w:sz w:val="24"/>
          <w:szCs w:val="24"/>
        </w:rPr>
        <w:t xml:space="preserve">.  </w:t>
      </w:r>
      <w:r w:rsidR="00B05C48" w:rsidRPr="00A1451A">
        <w:rPr>
          <w:sz w:val="24"/>
          <w:szCs w:val="24"/>
        </w:rPr>
        <w:t xml:space="preserve">If the </w:t>
      </w:r>
      <w:r w:rsidR="00B05C48">
        <w:rPr>
          <w:sz w:val="24"/>
          <w:szCs w:val="24"/>
        </w:rPr>
        <w:t>property were sold by the C</w:t>
      </w:r>
      <w:r w:rsidR="00B05C48" w:rsidRPr="00A1451A">
        <w:rPr>
          <w:sz w:val="24"/>
          <w:szCs w:val="24"/>
        </w:rPr>
        <w:t>ity to a</w:t>
      </w:r>
      <w:r w:rsidR="00B05C48">
        <w:rPr>
          <w:sz w:val="24"/>
          <w:szCs w:val="24"/>
        </w:rPr>
        <w:t xml:space="preserve"> for-profit entity, federal rehabilitation tax credits,</w:t>
      </w:r>
      <w:r w:rsidR="00B05C48" w:rsidRPr="00A1451A">
        <w:rPr>
          <w:sz w:val="24"/>
          <w:szCs w:val="24"/>
        </w:rPr>
        <w:t xml:space="preserve"> state rehab tax credits</w:t>
      </w:r>
      <w:r w:rsidR="00B05C48">
        <w:rPr>
          <w:sz w:val="24"/>
          <w:szCs w:val="24"/>
        </w:rPr>
        <w:t>,</w:t>
      </w:r>
      <w:r w:rsidR="00B05C48" w:rsidRPr="00A1451A">
        <w:rPr>
          <w:sz w:val="24"/>
          <w:szCs w:val="24"/>
        </w:rPr>
        <w:t xml:space="preserve"> and </w:t>
      </w:r>
      <w:r w:rsidR="00B05C48">
        <w:rPr>
          <w:sz w:val="24"/>
          <w:szCs w:val="24"/>
        </w:rPr>
        <w:t xml:space="preserve">the state </w:t>
      </w:r>
      <w:r w:rsidR="00B05C48" w:rsidRPr="00A1451A">
        <w:rPr>
          <w:sz w:val="24"/>
          <w:szCs w:val="24"/>
        </w:rPr>
        <w:t>property tax freeze</w:t>
      </w:r>
      <w:r w:rsidR="00B05C48">
        <w:rPr>
          <w:sz w:val="24"/>
          <w:szCs w:val="24"/>
        </w:rPr>
        <w:t xml:space="preserve"> </w:t>
      </w:r>
      <w:r w:rsidR="00B05C48" w:rsidRPr="00A1451A">
        <w:rPr>
          <w:sz w:val="24"/>
          <w:szCs w:val="24"/>
        </w:rPr>
        <w:t xml:space="preserve">would all </w:t>
      </w:r>
      <w:r w:rsidR="00B05C48">
        <w:rPr>
          <w:sz w:val="24"/>
          <w:szCs w:val="24"/>
        </w:rPr>
        <w:t>be available for use in the renovation of the site</w:t>
      </w:r>
      <w:r w:rsidR="00B05C48" w:rsidRPr="00A1451A">
        <w:rPr>
          <w:sz w:val="24"/>
          <w:szCs w:val="24"/>
        </w:rPr>
        <w:t xml:space="preserve">.   </w:t>
      </w:r>
      <w:r>
        <w:rPr>
          <w:sz w:val="24"/>
          <w:szCs w:val="24"/>
        </w:rPr>
        <w:t>Even though the Government Center</w:t>
      </w:r>
      <w:r w:rsidRPr="00A1451A">
        <w:rPr>
          <w:sz w:val="24"/>
          <w:szCs w:val="24"/>
        </w:rPr>
        <w:t xml:space="preserve"> has not</w:t>
      </w:r>
      <w:r>
        <w:rPr>
          <w:sz w:val="24"/>
          <w:szCs w:val="24"/>
        </w:rPr>
        <w:t xml:space="preserve"> yet</w:t>
      </w:r>
      <w:r w:rsidRPr="00A1451A">
        <w:rPr>
          <w:sz w:val="24"/>
          <w:szCs w:val="24"/>
        </w:rPr>
        <w:t xml:space="preserve"> hit the 50 year mark, there is a strong case </w:t>
      </w:r>
      <w:r w:rsidR="00126463">
        <w:rPr>
          <w:sz w:val="24"/>
          <w:szCs w:val="24"/>
        </w:rPr>
        <w:t>for an early listing</w:t>
      </w:r>
      <w:r w:rsidR="00534A19">
        <w:rPr>
          <w:sz w:val="24"/>
          <w:szCs w:val="24"/>
        </w:rPr>
        <w:t xml:space="preserve"> </w:t>
      </w:r>
      <w:r>
        <w:rPr>
          <w:sz w:val="24"/>
          <w:szCs w:val="24"/>
        </w:rPr>
        <w:t>on the National Register for its architectural and cultural significance, a</w:t>
      </w:r>
      <w:r w:rsidR="005C71C4">
        <w:rPr>
          <w:sz w:val="24"/>
          <w:szCs w:val="24"/>
        </w:rPr>
        <w:t>s well as being</w:t>
      </w:r>
      <w:r>
        <w:rPr>
          <w:sz w:val="24"/>
          <w:szCs w:val="24"/>
        </w:rPr>
        <w:t xml:space="preserve"> a local iconic structure</w:t>
      </w:r>
      <w:r w:rsidRPr="00A1451A">
        <w:rPr>
          <w:sz w:val="24"/>
          <w:szCs w:val="24"/>
        </w:rPr>
        <w:t xml:space="preserve">.  </w:t>
      </w:r>
    </w:p>
    <w:p w14:paraId="659BC3EE" w14:textId="77777777" w:rsidR="00354E99" w:rsidRDefault="00354E99" w:rsidP="00354E99">
      <w:pPr>
        <w:tabs>
          <w:tab w:val="left" w:pos="360"/>
        </w:tabs>
        <w:jc w:val="both"/>
        <w:rPr>
          <w:rFonts w:ascii="Calibri" w:hAnsi="Calibri"/>
          <w:sz w:val="24"/>
          <w:szCs w:val="24"/>
        </w:rPr>
      </w:pPr>
    </w:p>
    <w:p w14:paraId="23B871C8" w14:textId="77777777" w:rsidR="00C8698A" w:rsidRDefault="00C8698A" w:rsidP="00354E99">
      <w:pPr>
        <w:tabs>
          <w:tab w:val="left" w:pos="360"/>
        </w:tabs>
        <w:jc w:val="both"/>
        <w:rPr>
          <w:rFonts w:ascii="Calibri" w:hAnsi="Calibri"/>
          <w:sz w:val="24"/>
          <w:szCs w:val="24"/>
        </w:rPr>
      </w:pPr>
      <w:r w:rsidRPr="00C8698A">
        <w:rPr>
          <w:rFonts w:ascii="Calibri" w:hAnsi="Calibri"/>
          <w:b/>
          <w:sz w:val="24"/>
          <w:szCs w:val="24"/>
        </w:rPr>
        <w:t xml:space="preserve">Architectural </w:t>
      </w:r>
      <w:r w:rsidR="00E61F31">
        <w:rPr>
          <w:rFonts w:ascii="Calibri" w:hAnsi="Calibri"/>
          <w:b/>
          <w:sz w:val="24"/>
          <w:szCs w:val="24"/>
        </w:rPr>
        <w:t>Value</w:t>
      </w:r>
      <w:r>
        <w:rPr>
          <w:rFonts w:ascii="Calibri" w:hAnsi="Calibri"/>
          <w:sz w:val="24"/>
          <w:szCs w:val="24"/>
        </w:rPr>
        <w:t>:</w:t>
      </w:r>
    </w:p>
    <w:p w14:paraId="75F1C3D8" w14:textId="77777777" w:rsidR="00E61F31" w:rsidRDefault="00E61F31" w:rsidP="00E61F31">
      <w:pPr>
        <w:jc w:val="both"/>
        <w:rPr>
          <w:sz w:val="24"/>
          <w:szCs w:val="24"/>
        </w:rPr>
      </w:pPr>
    </w:p>
    <w:p w14:paraId="56F32C87" w14:textId="1F948A44" w:rsidR="00E61F31" w:rsidRDefault="00E61F31" w:rsidP="00E61F31">
      <w:pPr>
        <w:jc w:val="both"/>
        <w:rPr>
          <w:sz w:val="24"/>
          <w:szCs w:val="24"/>
        </w:rPr>
      </w:pPr>
      <w:r>
        <w:rPr>
          <w:sz w:val="24"/>
          <w:szCs w:val="24"/>
        </w:rPr>
        <w:t xml:space="preserve">The Government </w:t>
      </w:r>
      <w:r w:rsidR="00E74CDD">
        <w:rPr>
          <w:sz w:val="24"/>
          <w:szCs w:val="24"/>
        </w:rPr>
        <w:t>Center wa</w:t>
      </w:r>
      <w:r>
        <w:rPr>
          <w:sz w:val="24"/>
          <w:szCs w:val="24"/>
        </w:rPr>
        <w:t xml:space="preserve">s simply described by lead architect, Ed Neal, as “Modern.” </w:t>
      </w:r>
      <w:r w:rsidR="00E74CDD">
        <w:rPr>
          <w:sz w:val="24"/>
          <w:szCs w:val="24"/>
        </w:rPr>
        <w:t xml:space="preserve"> Its architectural style is now formally known as</w:t>
      </w:r>
      <w:r w:rsidR="00A7397F">
        <w:rPr>
          <w:sz w:val="24"/>
          <w:szCs w:val="24"/>
        </w:rPr>
        <w:t xml:space="preserve"> Ne</w:t>
      </w:r>
      <w:r w:rsidR="00D63D18">
        <w:rPr>
          <w:sz w:val="24"/>
          <w:szCs w:val="24"/>
        </w:rPr>
        <w:t xml:space="preserve">w </w:t>
      </w:r>
      <w:r w:rsidR="00A7397F">
        <w:rPr>
          <w:sz w:val="24"/>
          <w:szCs w:val="24"/>
        </w:rPr>
        <w:t>Formalis</w:t>
      </w:r>
      <w:r w:rsidR="00E74CDD">
        <w:rPr>
          <w:sz w:val="24"/>
          <w:szCs w:val="24"/>
        </w:rPr>
        <w:t>m</w:t>
      </w:r>
      <w:r w:rsidR="00997AF9">
        <w:rPr>
          <w:sz w:val="24"/>
          <w:szCs w:val="24"/>
        </w:rPr>
        <w:t xml:space="preserve">.  This </w:t>
      </w:r>
      <w:r w:rsidR="00A7397F">
        <w:rPr>
          <w:sz w:val="24"/>
          <w:szCs w:val="24"/>
        </w:rPr>
        <w:t xml:space="preserve">style </w:t>
      </w:r>
      <w:r>
        <w:rPr>
          <w:sz w:val="24"/>
          <w:szCs w:val="24"/>
        </w:rPr>
        <w:t xml:space="preserve">contains elements of two </w:t>
      </w:r>
      <w:r w:rsidR="00E74CDD">
        <w:rPr>
          <w:sz w:val="24"/>
          <w:szCs w:val="24"/>
        </w:rPr>
        <w:t xml:space="preserve">common </w:t>
      </w:r>
      <w:r>
        <w:rPr>
          <w:sz w:val="24"/>
          <w:szCs w:val="24"/>
        </w:rPr>
        <w:t>mid-century styles (International and Brutalism) and blends them with classica</w:t>
      </w:r>
      <w:r w:rsidR="00A7397F">
        <w:rPr>
          <w:sz w:val="24"/>
          <w:szCs w:val="24"/>
        </w:rPr>
        <w:t>l materials (columns) and forms (symmetrical).</w:t>
      </w:r>
    </w:p>
    <w:p w14:paraId="4A002902" w14:textId="77777777" w:rsidR="00E61F31" w:rsidRDefault="00E61F31" w:rsidP="00E61F31">
      <w:pPr>
        <w:jc w:val="both"/>
        <w:rPr>
          <w:sz w:val="24"/>
          <w:szCs w:val="24"/>
        </w:rPr>
      </w:pPr>
    </w:p>
    <w:p w14:paraId="03321622" w14:textId="77777777" w:rsidR="00E61F31" w:rsidRPr="003334CE" w:rsidRDefault="00E61F31" w:rsidP="00E61F31">
      <w:pPr>
        <w:jc w:val="both"/>
        <w:rPr>
          <w:sz w:val="24"/>
          <w:szCs w:val="24"/>
        </w:rPr>
      </w:pPr>
      <w:r w:rsidRPr="003334CE">
        <w:rPr>
          <w:sz w:val="24"/>
          <w:szCs w:val="24"/>
        </w:rPr>
        <w:t>Brutalist buildings have a look of weight and massiveness that immediately sets them apart from those of other predominantly rectangular, flat-roofed styles. Concrete is the favorite material; it is always left exposed and often rough-surfaced</w:t>
      </w:r>
      <w:r>
        <w:rPr>
          <w:sz w:val="24"/>
          <w:szCs w:val="24"/>
        </w:rPr>
        <w:t>.</w:t>
      </w:r>
      <w:r w:rsidRPr="003334CE">
        <w:rPr>
          <w:sz w:val="24"/>
          <w:szCs w:val="24"/>
        </w:rPr>
        <w:t xml:space="preserve"> This really describes the bottom of the tower and</w:t>
      </w:r>
      <w:r w:rsidR="00B10902">
        <w:rPr>
          <w:sz w:val="24"/>
          <w:szCs w:val="24"/>
        </w:rPr>
        <w:t xml:space="preserve"> </w:t>
      </w:r>
      <w:r w:rsidRPr="003334CE">
        <w:rPr>
          <w:sz w:val="24"/>
          <w:szCs w:val="24"/>
        </w:rPr>
        <w:t xml:space="preserve">the large planters around the wings and the stairways.  </w:t>
      </w:r>
    </w:p>
    <w:p w14:paraId="3387D91D" w14:textId="77777777" w:rsidR="00E61F31" w:rsidRPr="003334CE" w:rsidRDefault="00E61F31" w:rsidP="00E61F31">
      <w:pPr>
        <w:jc w:val="both"/>
        <w:rPr>
          <w:sz w:val="24"/>
          <w:szCs w:val="24"/>
        </w:rPr>
      </w:pPr>
    </w:p>
    <w:p w14:paraId="7DA1014E" w14:textId="77777777" w:rsidR="00E61F31" w:rsidRDefault="00E61F31" w:rsidP="00E61F31">
      <w:pPr>
        <w:jc w:val="both"/>
        <w:rPr>
          <w:sz w:val="24"/>
          <w:szCs w:val="24"/>
        </w:rPr>
      </w:pPr>
      <w:r w:rsidRPr="003334CE">
        <w:rPr>
          <w:sz w:val="24"/>
          <w:szCs w:val="24"/>
        </w:rPr>
        <w:t>The International Style is characterized by a lack of ornament. Flat roofs, smooth and uniform wall surfaces, windows that look as though they are a continuation of the surface rather than holes in the wall.  Skeleton construction of steel or reinforced concrete is typical.  The use of cantilevers is also popular both for carrying upper floors outside the supporting columns and for balconies and other projecting features.  This element is really evident in the plaza – which was designed to be completely open with the walls of windows connecting you to the outside. This is how the plaza level should feel – very open – not being blocked by curtains on the windows.</w:t>
      </w:r>
    </w:p>
    <w:p w14:paraId="24BC0107" w14:textId="77777777" w:rsidR="00A7397F" w:rsidRPr="003334CE" w:rsidRDefault="00A7397F" w:rsidP="00E61F31">
      <w:pPr>
        <w:jc w:val="both"/>
        <w:rPr>
          <w:sz w:val="24"/>
          <w:szCs w:val="24"/>
        </w:rPr>
      </w:pPr>
      <w:r>
        <w:rPr>
          <w:sz w:val="24"/>
          <w:szCs w:val="24"/>
        </w:rPr>
        <w:lastRenderedPageBreak/>
        <w:t>It is also important to note that at the time, the tower was designed with the longest cantilever built in the United States.</w:t>
      </w:r>
    </w:p>
    <w:p w14:paraId="5B802E67" w14:textId="77777777" w:rsidR="00C8698A" w:rsidRDefault="00C8698A" w:rsidP="00354E99">
      <w:pPr>
        <w:tabs>
          <w:tab w:val="left" w:pos="360"/>
        </w:tabs>
        <w:jc w:val="both"/>
        <w:rPr>
          <w:rFonts w:ascii="Calibri" w:hAnsi="Calibri"/>
          <w:sz w:val="24"/>
          <w:szCs w:val="24"/>
        </w:rPr>
      </w:pPr>
    </w:p>
    <w:p w14:paraId="5F80FC7C" w14:textId="77777777" w:rsidR="00C8698A" w:rsidRDefault="003334CE" w:rsidP="00354E99">
      <w:pPr>
        <w:tabs>
          <w:tab w:val="left" w:pos="360"/>
        </w:tabs>
        <w:jc w:val="both"/>
        <w:rPr>
          <w:rFonts w:ascii="Calibri" w:hAnsi="Calibri"/>
          <w:sz w:val="24"/>
          <w:szCs w:val="24"/>
        </w:rPr>
      </w:pPr>
      <w:r>
        <w:rPr>
          <w:rFonts w:ascii="Calibri" w:hAnsi="Calibri"/>
          <w:b/>
          <w:sz w:val="24"/>
          <w:szCs w:val="24"/>
        </w:rPr>
        <w:t xml:space="preserve">Cultural </w:t>
      </w:r>
      <w:r w:rsidR="00E61F31">
        <w:rPr>
          <w:rFonts w:ascii="Calibri" w:hAnsi="Calibri"/>
          <w:b/>
          <w:sz w:val="24"/>
          <w:szCs w:val="24"/>
        </w:rPr>
        <w:t>V</w:t>
      </w:r>
      <w:r>
        <w:rPr>
          <w:rFonts w:ascii="Calibri" w:hAnsi="Calibri"/>
          <w:b/>
          <w:sz w:val="24"/>
          <w:szCs w:val="24"/>
        </w:rPr>
        <w:t>alue</w:t>
      </w:r>
      <w:r w:rsidR="00C8698A">
        <w:rPr>
          <w:rFonts w:ascii="Calibri" w:hAnsi="Calibri"/>
          <w:sz w:val="24"/>
          <w:szCs w:val="24"/>
        </w:rPr>
        <w:t>:</w:t>
      </w:r>
    </w:p>
    <w:p w14:paraId="7262FD6E" w14:textId="77777777" w:rsidR="00C8698A" w:rsidRDefault="00C8698A" w:rsidP="00354E99">
      <w:pPr>
        <w:tabs>
          <w:tab w:val="left" w:pos="360"/>
        </w:tabs>
        <w:jc w:val="both"/>
        <w:rPr>
          <w:rFonts w:ascii="Calibri" w:hAnsi="Calibri"/>
          <w:sz w:val="24"/>
          <w:szCs w:val="24"/>
        </w:rPr>
      </w:pPr>
    </w:p>
    <w:p w14:paraId="5AA163BD" w14:textId="77777777" w:rsidR="003334CE" w:rsidRDefault="003334CE" w:rsidP="003334CE">
      <w:pPr>
        <w:jc w:val="both"/>
        <w:rPr>
          <w:sz w:val="24"/>
          <w:szCs w:val="24"/>
        </w:rPr>
      </w:pPr>
      <w:r w:rsidRPr="003334CE">
        <w:rPr>
          <w:sz w:val="24"/>
          <w:szCs w:val="24"/>
        </w:rPr>
        <w:t xml:space="preserve">Columbus was the last planned city of the 13 original colonies.  </w:t>
      </w:r>
      <w:r>
        <w:rPr>
          <w:sz w:val="24"/>
          <w:szCs w:val="24"/>
        </w:rPr>
        <w:t xml:space="preserve">From the earliest map of Columbus in 1828, </w:t>
      </w:r>
      <w:r w:rsidRPr="003334CE">
        <w:rPr>
          <w:sz w:val="24"/>
          <w:szCs w:val="24"/>
        </w:rPr>
        <w:t xml:space="preserve">the new city’s courthouse </w:t>
      </w:r>
      <w:r>
        <w:rPr>
          <w:sz w:val="24"/>
          <w:szCs w:val="24"/>
        </w:rPr>
        <w:t>is located on the current block.  The earliest c</w:t>
      </w:r>
      <w:r w:rsidR="00E61F31">
        <w:rPr>
          <w:sz w:val="24"/>
          <w:szCs w:val="24"/>
        </w:rPr>
        <w:t>ourthouse was replaced in 1838</w:t>
      </w:r>
      <w:r>
        <w:rPr>
          <w:sz w:val="24"/>
          <w:szCs w:val="24"/>
        </w:rPr>
        <w:t xml:space="preserve"> for a Greek Revival structure.  In the 1890s, it was demolished and replaced by a Neoclassical building.  By the 1960s, the city had outgrown that property and was ready to plan for a much larger and more modern complex to house the new consolidated county and city government needs.</w:t>
      </w:r>
    </w:p>
    <w:p w14:paraId="7C7C3062" w14:textId="77777777" w:rsidR="003334CE" w:rsidRDefault="003334CE" w:rsidP="003334CE">
      <w:pPr>
        <w:jc w:val="both"/>
        <w:rPr>
          <w:sz w:val="24"/>
          <w:szCs w:val="24"/>
        </w:rPr>
      </w:pPr>
    </w:p>
    <w:p w14:paraId="435920EE" w14:textId="77777777" w:rsidR="003334CE" w:rsidRPr="003334CE" w:rsidRDefault="003334CE" w:rsidP="003334CE">
      <w:pPr>
        <w:jc w:val="both"/>
        <w:rPr>
          <w:sz w:val="24"/>
          <w:szCs w:val="24"/>
        </w:rPr>
      </w:pPr>
      <w:r w:rsidRPr="003334CE">
        <w:rPr>
          <w:sz w:val="24"/>
          <w:szCs w:val="24"/>
        </w:rPr>
        <w:t>Even as the building changed over the years,</w:t>
      </w:r>
      <w:r>
        <w:rPr>
          <w:sz w:val="24"/>
          <w:szCs w:val="24"/>
        </w:rPr>
        <w:t xml:space="preserve"> there were t</w:t>
      </w:r>
      <w:r w:rsidRPr="003334CE">
        <w:rPr>
          <w:sz w:val="24"/>
          <w:szCs w:val="24"/>
        </w:rPr>
        <w:t>hree continuous elements – the city’s original grid pattern, the public use of the block, and the incorporation of public open space.</w:t>
      </w:r>
    </w:p>
    <w:p w14:paraId="4D5111B8" w14:textId="77777777" w:rsidR="00C8698A" w:rsidRDefault="00C8698A" w:rsidP="00354E99">
      <w:pPr>
        <w:tabs>
          <w:tab w:val="left" w:pos="360"/>
        </w:tabs>
        <w:jc w:val="both"/>
        <w:rPr>
          <w:rFonts w:ascii="Calibri" w:hAnsi="Calibri"/>
          <w:sz w:val="24"/>
          <w:szCs w:val="24"/>
        </w:rPr>
      </w:pPr>
    </w:p>
    <w:p w14:paraId="3A218FB8" w14:textId="77777777" w:rsidR="00AA623E" w:rsidRDefault="00C8698A" w:rsidP="00354E99">
      <w:pPr>
        <w:tabs>
          <w:tab w:val="left" w:pos="360"/>
        </w:tabs>
        <w:jc w:val="both"/>
        <w:rPr>
          <w:rFonts w:cstheme="minorHAnsi"/>
          <w:sz w:val="24"/>
          <w:szCs w:val="24"/>
        </w:rPr>
      </w:pPr>
      <w:r w:rsidRPr="00AA623E">
        <w:rPr>
          <w:rFonts w:cstheme="minorHAnsi"/>
          <w:b/>
          <w:sz w:val="24"/>
          <w:szCs w:val="24"/>
        </w:rPr>
        <w:t>Economic Value</w:t>
      </w:r>
      <w:r w:rsidRPr="00AA623E">
        <w:rPr>
          <w:rFonts w:cstheme="minorHAnsi"/>
          <w:sz w:val="24"/>
          <w:szCs w:val="24"/>
        </w:rPr>
        <w:t>:</w:t>
      </w:r>
    </w:p>
    <w:p w14:paraId="34935173" w14:textId="77777777" w:rsidR="00AA623E" w:rsidRDefault="00AA623E" w:rsidP="00354E99">
      <w:pPr>
        <w:tabs>
          <w:tab w:val="left" w:pos="360"/>
        </w:tabs>
        <w:jc w:val="both"/>
        <w:rPr>
          <w:rFonts w:cstheme="minorHAnsi"/>
          <w:sz w:val="24"/>
          <w:szCs w:val="24"/>
        </w:rPr>
      </w:pPr>
    </w:p>
    <w:p w14:paraId="12A866D2" w14:textId="77777777" w:rsidR="00011FF5" w:rsidRPr="00716E06" w:rsidRDefault="00011FF5" w:rsidP="00354E99">
      <w:pPr>
        <w:tabs>
          <w:tab w:val="left" w:pos="360"/>
        </w:tabs>
        <w:jc w:val="both"/>
        <w:rPr>
          <w:rFonts w:cstheme="minorHAnsi"/>
          <w:sz w:val="24"/>
          <w:szCs w:val="24"/>
        </w:rPr>
      </w:pPr>
      <w:r>
        <w:rPr>
          <w:rFonts w:cstheme="minorHAnsi"/>
          <w:sz w:val="24"/>
          <w:szCs w:val="24"/>
        </w:rPr>
        <w:t>From the beginning of its planning stages, the Government Center complex was</w:t>
      </w:r>
      <w:r w:rsidR="00D96458">
        <w:rPr>
          <w:rFonts w:cstheme="minorHAnsi"/>
          <w:sz w:val="24"/>
          <w:szCs w:val="24"/>
        </w:rPr>
        <w:t xml:space="preserve"> meant</w:t>
      </w:r>
      <w:r>
        <w:rPr>
          <w:rFonts w:cstheme="minorHAnsi"/>
          <w:sz w:val="24"/>
          <w:szCs w:val="24"/>
        </w:rPr>
        <w:t xml:space="preserve"> to represent a modern and forward thinking city. </w:t>
      </w:r>
      <w:r w:rsidR="00D96458">
        <w:rPr>
          <w:rFonts w:cstheme="minorHAnsi"/>
          <w:sz w:val="24"/>
          <w:szCs w:val="24"/>
        </w:rPr>
        <w:t xml:space="preserve"> It achieved that through its architecture and its </w:t>
      </w:r>
      <w:r w:rsidR="00D96458" w:rsidRPr="00716E06">
        <w:rPr>
          <w:rFonts w:cstheme="minorHAnsi"/>
          <w:sz w:val="24"/>
          <w:szCs w:val="24"/>
        </w:rPr>
        <w:t xml:space="preserve">height.  </w:t>
      </w:r>
      <w:r w:rsidR="00B05C48">
        <w:rPr>
          <w:rFonts w:cstheme="minorHAnsi"/>
          <w:sz w:val="24"/>
          <w:szCs w:val="24"/>
        </w:rPr>
        <w:t>It</w:t>
      </w:r>
      <w:r w:rsidR="00D96458" w:rsidRPr="00716E06">
        <w:rPr>
          <w:rFonts w:cstheme="minorHAnsi"/>
          <w:sz w:val="24"/>
          <w:szCs w:val="24"/>
        </w:rPr>
        <w:t xml:space="preserve"> has become an iconic image for Columbus</w:t>
      </w:r>
      <w:r w:rsidR="00623057">
        <w:rPr>
          <w:rFonts w:cstheme="minorHAnsi"/>
          <w:sz w:val="24"/>
          <w:szCs w:val="24"/>
        </w:rPr>
        <w:t xml:space="preserve"> and that has value</w:t>
      </w:r>
      <w:r w:rsidR="00D96458" w:rsidRPr="00716E06">
        <w:rPr>
          <w:rFonts w:cstheme="minorHAnsi"/>
          <w:sz w:val="24"/>
          <w:szCs w:val="24"/>
        </w:rPr>
        <w:t>.</w:t>
      </w:r>
    </w:p>
    <w:p w14:paraId="617D490C" w14:textId="77777777" w:rsidR="00AA623E" w:rsidRPr="00716E06" w:rsidRDefault="00AA623E" w:rsidP="00D96458">
      <w:pPr>
        <w:jc w:val="both"/>
        <w:rPr>
          <w:rFonts w:cstheme="minorHAnsi"/>
          <w:sz w:val="24"/>
          <w:szCs w:val="24"/>
        </w:rPr>
      </w:pPr>
    </w:p>
    <w:p w14:paraId="1E684B7F" w14:textId="77777777" w:rsidR="003233E4" w:rsidRDefault="00733449" w:rsidP="00716E06">
      <w:pPr>
        <w:jc w:val="both"/>
        <w:rPr>
          <w:rFonts w:cstheme="minorHAnsi"/>
          <w:sz w:val="24"/>
          <w:szCs w:val="24"/>
        </w:rPr>
      </w:pPr>
      <w:r>
        <w:rPr>
          <w:rFonts w:cstheme="minorHAnsi"/>
          <w:sz w:val="24"/>
          <w:szCs w:val="24"/>
        </w:rPr>
        <w:t>Symbolism aside, there is practical value that can be further extracted from the site when the building’s preservation and adaptive reuse becomes a focus.  Positively, the site is an entire city block in the downtow</w:t>
      </w:r>
      <w:r w:rsidR="00E946D9">
        <w:rPr>
          <w:rFonts w:cstheme="minorHAnsi"/>
          <w:sz w:val="24"/>
          <w:szCs w:val="24"/>
        </w:rPr>
        <w:t>n core</w:t>
      </w:r>
      <w:r w:rsidR="00B05C48">
        <w:rPr>
          <w:rFonts w:cstheme="minorHAnsi"/>
          <w:sz w:val="24"/>
          <w:szCs w:val="24"/>
        </w:rPr>
        <w:t>.  I</w:t>
      </w:r>
      <w:r>
        <w:rPr>
          <w:rFonts w:cstheme="minorHAnsi"/>
          <w:sz w:val="24"/>
          <w:szCs w:val="24"/>
        </w:rPr>
        <w:t>t has sub-surface parking, commanding views of the city</w:t>
      </w:r>
      <w:r w:rsidR="00B05C48">
        <w:rPr>
          <w:rFonts w:cstheme="minorHAnsi"/>
          <w:sz w:val="24"/>
          <w:szCs w:val="24"/>
        </w:rPr>
        <w:t>,</w:t>
      </w:r>
      <w:r w:rsidR="00363BB8">
        <w:rPr>
          <w:rFonts w:cstheme="minorHAnsi"/>
          <w:sz w:val="24"/>
          <w:szCs w:val="24"/>
        </w:rPr>
        <w:t xml:space="preserve"> and opportunities for new construction which could better engage the street and</w:t>
      </w:r>
      <w:r w:rsidR="00623057">
        <w:rPr>
          <w:rFonts w:cstheme="minorHAnsi"/>
          <w:sz w:val="24"/>
          <w:szCs w:val="24"/>
        </w:rPr>
        <w:t xml:space="preserve"> provide a transition from the mid-century to the older buildings that surround it.</w:t>
      </w:r>
      <w:r w:rsidR="00363BB8">
        <w:rPr>
          <w:rFonts w:cstheme="minorHAnsi"/>
          <w:sz w:val="24"/>
          <w:szCs w:val="24"/>
        </w:rPr>
        <w:t xml:space="preserve">  </w:t>
      </w:r>
      <w:r w:rsidR="00F64E4D">
        <w:rPr>
          <w:rFonts w:cstheme="minorHAnsi"/>
          <w:sz w:val="24"/>
          <w:szCs w:val="24"/>
        </w:rPr>
        <w:t>S</w:t>
      </w:r>
      <w:r w:rsidR="00363BB8">
        <w:rPr>
          <w:rFonts w:cstheme="minorHAnsi"/>
          <w:sz w:val="24"/>
          <w:szCs w:val="24"/>
        </w:rPr>
        <w:t xml:space="preserve">uch </w:t>
      </w:r>
      <w:r w:rsidR="00623057">
        <w:rPr>
          <w:rFonts w:cstheme="minorHAnsi"/>
          <w:sz w:val="24"/>
          <w:szCs w:val="24"/>
        </w:rPr>
        <w:t xml:space="preserve">new construction </w:t>
      </w:r>
      <w:r w:rsidR="00363BB8">
        <w:rPr>
          <w:rFonts w:cstheme="minorHAnsi"/>
          <w:sz w:val="24"/>
          <w:szCs w:val="24"/>
        </w:rPr>
        <w:t>would</w:t>
      </w:r>
      <w:r w:rsidR="00B05C48">
        <w:rPr>
          <w:rFonts w:cstheme="minorHAnsi"/>
          <w:sz w:val="24"/>
          <w:szCs w:val="24"/>
        </w:rPr>
        <w:t xml:space="preserve"> </w:t>
      </w:r>
      <w:r w:rsidR="00363BB8">
        <w:rPr>
          <w:rFonts w:cstheme="minorHAnsi"/>
          <w:sz w:val="24"/>
          <w:szCs w:val="24"/>
        </w:rPr>
        <w:t>fill the short-t</w:t>
      </w:r>
      <w:r w:rsidR="00F64E4D">
        <w:rPr>
          <w:rFonts w:cstheme="minorHAnsi"/>
          <w:sz w:val="24"/>
          <w:szCs w:val="24"/>
        </w:rPr>
        <w:t>erm need</w:t>
      </w:r>
      <w:r w:rsidR="00363BB8">
        <w:rPr>
          <w:rFonts w:cstheme="minorHAnsi"/>
          <w:sz w:val="24"/>
          <w:szCs w:val="24"/>
        </w:rPr>
        <w:t xml:space="preserve"> during the tower renovation, accommodate future growth when needed</w:t>
      </w:r>
      <w:r w:rsidR="00F64E4D">
        <w:rPr>
          <w:rFonts w:cstheme="minorHAnsi"/>
          <w:sz w:val="24"/>
          <w:szCs w:val="24"/>
        </w:rPr>
        <w:t>,</w:t>
      </w:r>
      <w:r w:rsidR="00363BB8">
        <w:rPr>
          <w:rFonts w:cstheme="minorHAnsi"/>
          <w:sz w:val="24"/>
          <w:szCs w:val="24"/>
        </w:rPr>
        <w:t xml:space="preserve"> and provide income to the city when leased in the interim.</w:t>
      </w:r>
    </w:p>
    <w:p w14:paraId="2224FD76" w14:textId="77777777" w:rsidR="00363BB8" w:rsidRDefault="00363BB8" w:rsidP="00716E06">
      <w:pPr>
        <w:jc w:val="both"/>
        <w:rPr>
          <w:rFonts w:cstheme="minorHAnsi"/>
          <w:sz w:val="24"/>
          <w:szCs w:val="24"/>
        </w:rPr>
      </w:pPr>
    </w:p>
    <w:p w14:paraId="001C65CC" w14:textId="77777777" w:rsidR="00363BB8" w:rsidRDefault="00363BB8" w:rsidP="00716E06">
      <w:pPr>
        <w:jc w:val="both"/>
        <w:rPr>
          <w:rFonts w:cstheme="minorHAnsi"/>
          <w:sz w:val="24"/>
          <w:szCs w:val="24"/>
        </w:rPr>
      </w:pPr>
      <w:r>
        <w:rPr>
          <w:rFonts w:cstheme="minorHAnsi"/>
          <w:sz w:val="24"/>
          <w:szCs w:val="24"/>
        </w:rPr>
        <w:t xml:space="preserve">Should the city wish to partner with a </w:t>
      </w:r>
      <w:r w:rsidR="00F64E4D">
        <w:rPr>
          <w:rFonts w:cstheme="minorHAnsi"/>
          <w:sz w:val="24"/>
          <w:szCs w:val="24"/>
        </w:rPr>
        <w:t xml:space="preserve">third </w:t>
      </w:r>
      <w:r w:rsidR="00C236AE">
        <w:rPr>
          <w:rFonts w:cstheme="minorHAnsi"/>
          <w:sz w:val="24"/>
          <w:szCs w:val="24"/>
        </w:rPr>
        <w:t>party developer and lease</w:t>
      </w:r>
      <w:r>
        <w:rPr>
          <w:rFonts w:cstheme="minorHAnsi"/>
          <w:sz w:val="24"/>
          <w:szCs w:val="24"/>
        </w:rPr>
        <w:t xml:space="preserve"> space back, the site would be open to the full raft of historic tax credits and incentives</w:t>
      </w:r>
      <w:r w:rsidR="00B05C48">
        <w:rPr>
          <w:rFonts w:cstheme="minorHAnsi"/>
          <w:sz w:val="24"/>
          <w:szCs w:val="24"/>
        </w:rPr>
        <w:t>.  This</w:t>
      </w:r>
      <w:r>
        <w:rPr>
          <w:rFonts w:cstheme="minorHAnsi"/>
          <w:sz w:val="24"/>
          <w:szCs w:val="24"/>
        </w:rPr>
        <w:t xml:space="preserve"> woul</w:t>
      </w:r>
      <w:r w:rsidR="00F64E4D">
        <w:rPr>
          <w:rFonts w:cstheme="minorHAnsi"/>
          <w:sz w:val="24"/>
          <w:szCs w:val="24"/>
        </w:rPr>
        <w:t xml:space="preserve">d allow the city to </w:t>
      </w:r>
      <w:r>
        <w:rPr>
          <w:rFonts w:cstheme="minorHAnsi"/>
          <w:sz w:val="24"/>
          <w:szCs w:val="24"/>
        </w:rPr>
        <w:t>adjust its space</w:t>
      </w:r>
      <w:r w:rsidR="00F64E4D">
        <w:rPr>
          <w:rFonts w:cstheme="minorHAnsi"/>
          <w:sz w:val="24"/>
          <w:szCs w:val="24"/>
        </w:rPr>
        <w:t xml:space="preserve"> needs</w:t>
      </w:r>
      <w:r w:rsidR="00C236AE">
        <w:rPr>
          <w:rFonts w:cstheme="minorHAnsi"/>
          <w:sz w:val="24"/>
          <w:szCs w:val="24"/>
        </w:rPr>
        <w:t xml:space="preserve"> under </w:t>
      </w:r>
      <w:r w:rsidR="006F70B8">
        <w:rPr>
          <w:rFonts w:cstheme="minorHAnsi"/>
          <w:sz w:val="24"/>
          <w:szCs w:val="24"/>
        </w:rPr>
        <w:t xml:space="preserve">this type of </w:t>
      </w:r>
      <w:r w:rsidR="00C236AE">
        <w:rPr>
          <w:rFonts w:cstheme="minorHAnsi"/>
          <w:sz w:val="24"/>
          <w:szCs w:val="24"/>
        </w:rPr>
        <w:t>occupancy</w:t>
      </w:r>
      <w:r>
        <w:rPr>
          <w:rFonts w:cstheme="minorHAnsi"/>
          <w:sz w:val="24"/>
          <w:szCs w:val="24"/>
        </w:rPr>
        <w:t xml:space="preserve"> </w:t>
      </w:r>
      <w:r w:rsidR="00F64E4D">
        <w:rPr>
          <w:rFonts w:cstheme="minorHAnsi"/>
          <w:sz w:val="24"/>
          <w:szCs w:val="24"/>
        </w:rPr>
        <w:t xml:space="preserve">as any lease renews </w:t>
      </w:r>
      <w:r>
        <w:rPr>
          <w:rFonts w:cstheme="minorHAnsi"/>
          <w:sz w:val="24"/>
          <w:szCs w:val="24"/>
        </w:rPr>
        <w:t xml:space="preserve">and would limit its </w:t>
      </w:r>
      <w:r w:rsidR="00C236AE">
        <w:rPr>
          <w:rFonts w:cstheme="minorHAnsi"/>
          <w:sz w:val="24"/>
          <w:szCs w:val="24"/>
        </w:rPr>
        <w:t>need</w:t>
      </w:r>
      <w:r>
        <w:rPr>
          <w:rFonts w:cstheme="minorHAnsi"/>
          <w:sz w:val="24"/>
          <w:szCs w:val="24"/>
        </w:rPr>
        <w:t xml:space="preserve"> for capital repairs and improvements going forward.  </w:t>
      </w:r>
      <w:r w:rsidR="008C563D">
        <w:rPr>
          <w:rFonts w:cstheme="minorHAnsi"/>
          <w:sz w:val="24"/>
          <w:szCs w:val="24"/>
        </w:rPr>
        <w:t>Most importantly</w:t>
      </w:r>
      <w:r>
        <w:rPr>
          <w:rFonts w:cstheme="minorHAnsi"/>
          <w:sz w:val="24"/>
          <w:szCs w:val="24"/>
        </w:rPr>
        <w:t>, the private entity would b</w:t>
      </w:r>
      <w:r w:rsidR="00C236AE">
        <w:rPr>
          <w:rFonts w:cstheme="minorHAnsi"/>
          <w:sz w:val="24"/>
          <w:szCs w:val="24"/>
        </w:rPr>
        <w:t>e responsible for funding such a project</w:t>
      </w:r>
      <w:r>
        <w:rPr>
          <w:rFonts w:cstheme="minorHAnsi"/>
          <w:sz w:val="24"/>
          <w:szCs w:val="24"/>
        </w:rPr>
        <w:t xml:space="preserve"> removing the need </w:t>
      </w:r>
      <w:r w:rsidR="00C236AE">
        <w:rPr>
          <w:rFonts w:cstheme="minorHAnsi"/>
          <w:sz w:val="24"/>
          <w:szCs w:val="24"/>
        </w:rPr>
        <w:t xml:space="preserve">for a Special Local Option Sales Tax (SPLOST). </w:t>
      </w:r>
    </w:p>
    <w:p w14:paraId="5C79F2FD" w14:textId="77777777" w:rsidR="007E4F19" w:rsidRDefault="007E4F19" w:rsidP="00716E06">
      <w:pPr>
        <w:jc w:val="both"/>
        <w:rPr>
          <w:rFonts w:cstheme="minorHAnsi"/>
          <w:sz w:val="24"/>
          <w:szCs w:val="24"/>
        </w:rPr>
      </w:pPr>
    </w:p>
    <w:p w14:paraId="4D6BB05F" w14:textId="77777777" w:rsidR="007E4F19" w:rsidRDefault="00F36442" w:rsidP="00716E06">
      <w:pPr>
        <w:jc w:val="both"/>
        <w:rPr>
          <w:rFonts w:cstheme="minorHAnsi"/>
          <w:sz w:val="24"/>
          <w:szCs w:val="24"/>
        </w:rPr>
      </w:pPr>
      <w:r>
        <w:rPr>
          <w:rFonts w:cstheme="minorHAnsi"/>
          <w:sz w:val="24"/>
          <w:szCs w:val="24"/>
        </w:rPr>
        <w:t>Even if the above was not compelling enough to solicit adaptive reuse</w:t>
      </w:r>
      <w:r w:rsidR="00DB1CAF">
        <w:rPr>
          <w:rFonts w:cstheme="minorHAnsi"/>
          <w:sz w:val="24"/>
          <w:szCs w:val="24"/>
        </w:rPr>
        <w:t xml:space="preserve"> planning</w:t>
      </w:r>
      <w:r>
        <w:rPr>
          <w:rFonts w:cstheme="minorHAnsi"/>
          <w:sz w:val="24"/>
          <w:szCs w:val="24"/>
        </w:rPr>
        <w:t xml:space="preserve">, the saving of </w:t>
      </w:r>
      <w:r w:rsidR="00F64E4D">
        <w:rPr>
          <w:rFonts w:cstheme="minorHAnsi"/>
          <w:sz w:val="24"/>
          <w:szCs w:val="24"/>
        </w:rPr>
        <w:t>three</w:t>
      </w:r>
      <w:r>
        <w:rPr>
          <w:rFonts w:cstheme="minorHAnsi"/>
          <w:sz w:val="24"/>
          <w:szCs w:val="24"/>
        </w:rPr>
        <w:t xml:space="preserve"> million</w:t>
      </w:r>
      <w:r w:rsidR="00F64E4D">
        <w:rPr>
          <w:rFonts w:cstheme="minorHAnsi"/>
          <w:sz w:val="24"/>
          <w:szCs w:val="24"/>
        </w:rPr>
        <w:t xml:space="preserve"> dollars</w:t>
      </w:r>
      <w:r>
        <w:rPr>
          <w:rFonts w:cstheme="minorHAnsi"/>
          <w:sz w:val="24"/>
          <w:szCs w:val="24"/>
        </w:rPr>
        <w:t xml:space="preserve"> associated with the demolition costs and filling space within the landfill to accommodate the materials should make a full evaluation of alternatives a high priority.</w:t>
      </w:r>
    </w:p>
    <w:p w14:paraId="375A1A48" w14:textId="77777777" w:rsidR="003334CE" w:rsidRPr="00716E06" w:rsidRDefault="003334CE" w:rsidP="003334CE">
      <w:pPr>
        <w:jc w:val="both"/>
        <w:rPr>
          <w:rFonts w:cstheme="minorHAnsi"/>
          <w:sz w:val="24"/>
          <w:szCs w:val="24"/>
        </w:rPr>
      </w:pPr>
    </w:p>
    <w:p w14:paraId="16AF19F8" w14:textId="77777777" w:rsidR="00C8698A" w:rsidRDefault="00AA623E" w:rsidP="00354E99">
      <w:pPr>
        <w:jc w:val="both"/>
        <w:rPr>
          <w:rFonts w:cstheme="minorHAnsi"/>
          <w:sz w:val="24"/>
          <w:szCs w:val="24"/>
        </w:rPr>
      </w:pPr>
      <w:r w:rsidRPr="00AA623E">
        <w:rPr>
          <w:rFonts w:cstheme="minorHAnsi"/>
          <w:b/>
          <w:sz w:val="24"/>
          <w:szCs w:val="24"/>
        </w:rPr>
        <w:t xml:space="preserve">The </w:t>
      </w:r>
      <w:r>
        <w:rPr>
          <w:rFonts w:cstheme="minorHAnsi"/>
          <w:b/>
          <w:sz w:val="24"/>
          <w:szCs w:val="24"/>
        </w:rPr>
        <w:t>Case for Mid-Century</w:t>
      </w:r>
      <w:r>
        <w:rPr>
          <w:rFonts w:cstheme="minorHAnsi"/>
          <w:sz w:val="24"/>
          <w:szCs w:val="24"/>
        </w:rPr>
        <w:t>:</w:t>
      </w:r>
    </w:p>
    <w:p w14:paraId="56840274" w14:textId="77777777" w:rsidR="003414E1" w:rsidRPr="00AA623E" w:rsidRDefault="003414E1" w:rsidP="00354E99">
      <w:pPr>
        <w:jc w:val="both"/>
        <w:rPr>
          <w:rFonts w:cstheme="minorHAnsi"/>
          <w:sz w:val="24"/>
          <w:szCs w:val="24"/>
        </w:rPr>
      </w:pPr>
    </w:p>
    <w:p w14:paraId="215F014C" w14:textId="77777777" w:rsidR="00A1451A" w:rsidRPr="00AA623E" w:rsidRDefault="00A1451A" w:rsidP="00354E99">
      <w:pPr>
        <w:jc w:val="both"/>
        <w:rPr>
          <w:rFonts w:cstheme="minorHAnsi"/>
          <w:sz w:val="24"/>
          <w:szCs w:val="24"/>
        </w:rPr>
      </w:pPr>
      <w:r w:rsidRPr="00AA623E">
        <w:rPr>
          <w:rFonts w:cstheme="minorHAnsi"/>
          <w:sz w:val="24"/>
          <w:szCs w:val="24"/>
        </w:rPr>
        <w:t>It’s common</w:t>
      </w:r>
      <w:r w:rsidR="00B10902">
        <w:rPr>
          <w:rFonts w:cstheme="minorHAnsi"/>
          <w:sz w:val="24"/>
          <w:szCs w:val="24"/>
        </w:rPr>
        <w:t xml:space="preserve"> </w:t>
      </w:r>
      <w:r w:rsidRPr="00AA623E">
        <w:rPr>
          <w:rFonts w:cstheme="minorHAnsi"/>
          <w:sz w:val="24"/>
          <w:szCs w:val="24"/>
        </w:rPr>
        <w:t xml:space="preserve">to note the failings of the past. It’s less easy for us to imagine how future generations might find us and our style wanting.  The question is - are we on the edge of </w:t>
      </w:r>
      <w:r w:rsidRPr="00AA623E">
        <w:rPr>
          <w:rFonts w:cstheme="minorHAnsi"/>
          <w:sz w:val="24"/>
          <w:szCs w:val="24"/>
        </w:rPr>
        <w:lastRenderedPageBreak/>
        <w:t>another era of destruction of our architectural and cultural heritage, specifically of o</w:t>
      </w:r>
      <w:r w:rsidR="005C71C4" w:rsidRPr="00AA623E">
        <w:rPr>
          <w:rFonts w:cstheme="minorHAnsi"/>
          <w:sz w:val="24"/>
          <w:szCs w:val="24"/>
        </w:rPr>
        <w:t>ur mid-century modern buildings?</w:t>
      </w:r>
    </w:p>
    <w:p w14:paraId="54C17C54" w14:textId="77777777" w:rsidR="00A1451A" w:rsidRPr="00AA623E" w:rsidRDefault="00A1451A" w:rsidP="00354E99">
      <w:pPr>
        <w:jc w:val="both"/>
        <w:rPr>
          <w:rFonts w:cstheme="minorHAnsi"/>
          <w:sz w:val="24"/>
          <w:szCs w:val="24"/>
        </w:rPr>
      </w:pPr>
    </w:p>
    <w:p w14:paraId="1DCB7371" w14:textId="77777777" w:rsidR="00A1451A" w:rsidRPr="00AA623E" w:rsidRDefault="00A1451A" w:rsidP="00354E99">
      <w:pPr>
        <w:jc w:val="both"/>
        <w:rPr>
          <w:rFonts w:cstheme="minorHAnsi"/>
          <w:sz w:val="24"/>
          <w:szCs w:val="24"/>
        </w:rPr>
      </w:pPr>
      <w:r w:rsidRPr="00AA623E">
        <w:rPr>
          <w:rFonts w:cstheme="minorHAnsi"/>
          <w:sz w:val="24"/>
          <w:szCs w:val="24"/>
        </w:rPr>
        <w:t xml:space="preserve">Mid-century modern architecture is now in the same danger zone chronologically that late 19th-century buildings were in during the urban renewal period of the 1960s.  These buildings are old enough to be considered dated, but not old enough to be considered ‘historic.’  The exact same was true of all those buildings that </w:t>
      </w:r>
      <w:r w:rsidR="005C71C4" w:rsidRPr="00AA623E">
        <w:rPr>
          <w:rFonts w:cstheme="minorHAnsi"/>
          <w:sz w:val="24"/>
          <w:szCs w:val="24"/>
        </w:rPr>
        <w:t xml:space="preserve">were </w:t>
      </w:r>
      <w:r w:rsidRPr="00AA623E">
        <w:rPr>
          <w:rFonts w:cstheme="minorHAnsi"/>
          <w:sz w:val="24"/>
          <w:szCs w:val="24"/>
        </w:rPr>
        <w:t xml:space="preserve">torn down in the </w:t>
      </w:r>
      <w:r w:rsidR="005C71C4" w:rsidRPr="00AA623E">
        <w:rPr>
          <w:rFonts w:cstheme="minorHAnsi"/>
          <w:sz w:val="24"/>
          <w:szCs w:val="24"/>
        </w:rPr>
        <w:t>19</w:t>
      </w:r>
      <w:r w:rsidRPr="00AA623E">
        <w:rPr>
          <w:rFonts w:cstheme="minorHAnsi"/>
          <w:sz w:val="24"/>
          <w:szCs w:val="24"/>
        </w:rPr>
        <w:t xml:space="preserve">40s, </w:t>
      </w:r>
      <w:r w:rsidR="005C71C4" w:rsidRPr="00AA623E">
        <w:rPr>
          <w:rFonts w:cstheme="minorHAnsi"/>
          <w:sz w:val="24"/>
          <w:szCs w:val="24"/>
        </w:rPr>
        <w:t>19</w:t>
      </w:r>
      <w:r w:rsidRPr="00AA623E">
        <w:rPr>
          <w:rFonts w:cstheme="minorHAnsi"/>
          <w:sz w:val="24"/>
          <w:szCs w:val="24"/>
        </w:rPr>
        <w:t xml:space="preserve">50s, and </w:t>
      </w:r>
      <w:r w:rsidR="005C71C4" w:rsidRPr="00AA623E">
        <w:rPr>
          <w:rFonts w:cstheme="minorHAnsi"/>
          <w:sz w:val="24"/>
          <w:szCs w:val="24"/>
        </w:rPr>
        <w:t>19</w:t>
      </w:r>
      <w:r w:rsidRPr="00AA623E">
        <w:rPr>
          <w:rFonts w:cstheme="minorHAnsi"/>
          <w:sz w:val="24"/>
          <w:szCs w:val="24"/>
        </w:rPr>
        <w:t xml:space="preserve">60s and are now are so lamented. </w:t>
      </w:r>
    </w:p>
    <w:p w14:paraId="2118701F" w14:textId="77777777" w:rsidR="00A1451A" w:rsidRPr="00AA623E" w:rsidRDefault="00A1451A" w:rsidP="00354E99">
      <w:pPr>
        <w:jc w:val="both"/>
        <w:rPr>
          <w:rFonts w:cstheme="minorHAnsi"/>
          <w:sz w:val="24"/>
          <w:szCs w:val="24"/>
        </w:rPr>
      </w:pPr>
    </w:p>
    <w:p w14:paraId="41922656" w14:textId="77777777" w:rsidR="00A1451A" w:rsidRPr="00A1451A" w:rsidRDefault="00A1451A" w:rsidP="00354E99">
      <w:pPr>
        <w:jc w:val="both"/>
        <w:rPr>
          <w:b/>
          <w:sz w:val="24"/>
          <w:szCs w:val="24"/>
        </w:rPr>
      </w:pPr>
      <w:r w:rsidRPr="00AA623E">
        <w:rPr>
          <w:rFonts w:cstheme="minorHAnsi"/>
          <w:sz w:val="24"/>
          <w:szCs w:val="24"/>
        </w:rPr>
        <w:t>Those buildings weren’t a hundred years old back then. They were considered functionally obsolete and they were in many cases in need of significant investment to upgrade.  They were expensive to op</w:t>
      </w:r>
      <w:r w:rsidRPr="00A1451A">
        <w:rPr>
          <w:sz w:val="24"/>
          <w:szCs w:val="24"/>
        </w:rPr>
        <w:t>erate. They were no longer architecturally in fashion</w:t>
      </w:r>
      <w:r>
        <w:rPr>
          <w:sz w:val="24"/>
          <w:szCs w:val="24"/>
        </w:rPr>
        <w:t xml:space="preserve"> and </w:t>
      </w:r>
      <w:r w:rsidRPr="00A1451A">
        <w:rPr>
          <w:sz w:val="24"/>
          <w:szCs w:val="24"/>
        </w:rPr>
        <w:t xml:space="preserve">there was a large supply of them, most of them “run of the mill” structures of little to no standalone significance. </w:t>
      </w:r>
      <w:r>
        <w:rPr>
          <w:sz w:val="24"/>
          <w:szCs w:val="24"/>
        </w:rPr>
        <w:t xml:space="preserve">  Fo</w:t>
      </w:r>
      <w:r w:rsidRPr="00A1451A">
        <w:rPr>
          <w:sz w:val="24"/>
          <w:szCs w:val="24"/>
        </w:rPr>
        <w:t xml:space="preserve">r every Penn Station </w:t>
      </w:r>
      <w:r w:rsidR="00354E99">
        <w:rPr>
          <w:sz w:val="24"/>
          <w:szCs w:val="24"/>
        </w:rPr>
        <w:t xml:space="preserve">that was </w:t>
      </w:r>
      <w:r>
        <w:rPr>
          <w:sz w:val="24"/>
          <w:szCs w:val="24"/>
        </w:rPr>
        <w:t>demol</w:t>
      </w:r>
      <w:r w:rsidRPr="00A1451A">
        <w:rPr>
          <w:sz w:val="24"/>
          <w:szCs w:val="24"/>
        </w:rPr>
        <w:t xml:space="preserve">ished, </w:t>
      </w:r>
      <w:r>
        <w:rPr>
          <w:sz w:val="24"/>
          <w:szCs w:val="24"/>
        </w:rPr>
        <w:t xml:space="preserve">there were </w:t>
      </w:r>
      <w:r w:rsidRPr="00A1451A">
        <w:rPr>
          <w:sz w:val="24"/>
          <w:szCs w:val="24"/>
        </w:rPr>
        <w:t xml:space="preserve">dozens of unremembered buildings </w:t>
      </w:r>
      <w:r w:rsidR="00354E99">
        <w:rPr>
          <w:sz w:val="24"/>
          <w:szCs w:val="24"/>
        </w:rPr>
        <w:t xml:space="preserve">being </w:t>
      </w:r>
      <w:r w:rsidRPr="00A1451A">
        <w:rPr>
          <w:sz w:val="24"/>
          <w:szCs w:val="24"/>
        </w:rPr>
        <w:t xml:space="preserve">razed. </w:t>
      </w:r>
    </w:p>
    <w:p w14:paraId="1ED57940" w14:textId="77777777" w:rsidR="00A1451A" w:rsidRPr="00A1451A" w:rsidRDefault="00A1451A" w:rsidP="00354E99">
      <w:pPr>
        <w:jc w:val="both"/>
        <w:rPr>
          <w:sz w:val="24"/>
          <w:szCs w:val="24"/>
        </w:rPr>
      </w:pPr>
    </w:p>
    <w:p w14:paraId="7E995514" w14:textId="77777777" w:rsidR="00A1451A" w:rsidRPr="00A1451A" w:rsidRDefault="00A1451A" w:rsidP="00354E99">
      <w:pPr>
        <w:jc w:val="both"/>
        <w:rPr>
          <w:sz w:val="24"/>
          <w:szCs w:val="24"/>
        </w:rPr>
      </w:pPr>
      <w:r w:rsidRPr="00A1451A">
        <w:rPr>
          <w:sz w:val="24"/>
          <w:szCs w:val="24"/>
        </w:rPr>
        <w:t xml:space="preserve">It is easy to see how, in almost every individual case, the mid-century building in question will be considered expendable due to its lack of individual significance.  And then one day we’ll wake up to find they are largely gone or mauled beyond recognition. </w:t>
      </w:r>
    </w:p>
    <w:p w14:paraId="5B61CF62" w14:textId="77777777" w:rsidR="00A1451A" w:rsidRPr="00A1451A" w:rsidRDefault="00A1451A" w:rsidP="00354E99">
      <w:pPr>
        <w:jc w:val="both"/>
        <w:rPr>
          <w:sz w:val="24"/>
          <w:szCs w:val="24"/>
        </w:rPr>
      </w:pPr>
    </w:p>
    <w:p w14:paraId="525DCAD3" w14:textId="77777777" w:rsidR="00A1451A" w:rsidRPr="00A1451A" w:rsidRDefault="00A1451A" w:rsidP="00354E99">
      <w:pPr>
        <w:jc w:val="both"/>
        <w:rPr>
          <w:sz w:val="24"/>
          <w:szCs w:val="24"/>
        </w:rPr>
      </w:pPr>
      <w:r w:rsidRPr="00A1451A">
        <w:rPr>
          <w:sz w:val="24"/>
          <w:szCs w:val="24"/>
        </w:rPr>
        <w:t>Today, it is difficult for us to appreciate and see the significance of these structures. We’re prisoners of our own age.  It is important, vital, for us to be able to step outside ourselves, to see us as people 50 or 100 years from now might.  What might they value in buildings?  Might they not see the mid-century period as historic in its own right</w:t>
      </w:r>
      <w:r w:rsidR="00354E99">
        <w:rPr>
          <w:sz w:val="24"/>
          <w:szCs w:val="24"/>
        </w:rPr>
        <w:t xml:space="preserve"> - j</w:t>
      </w:r>
      <w:r w:rsidRPr="00A1451A">
        <w:rPr>
          <w:sz w:val="24"/>
          <w:szCs w:val="24"/>
        </w:rPr>
        <w:t xml:space="preserve">ust </w:t>
      </w:r>
      <w:r w:rsidR="00354E99">
        <w:rPr>
          <w:sz w:val="24"/>
          <w:szCs w:val="24"/>
        </w:rPr>
        <w:t>as</w:t>
      </w:r>
      <w:r w:rsidRPr="00A1451A">
        <w:rPr>
          <w:sz w:val="24"/>
          <w:szCs w:val="24"/>
        </w:rPr>
        <w:t xml:space="preserve"> we see Craftsman Bungalows, Colonial Revivals, </w:t>
      </w:r>
      <w:r w:rsidR="00354E99">
        <w:rPr>
          <w:sz w:val="24"/>
          <w:szCs w:val="24"/>
        </w:rPr>
        <w:t>or</w:t>
      </w:r>
      <w:r w:rsidRPr="00A1451A">
        <w:rPr>
          <w:sz w:val="24"/>
          <w:szCs w:val="24"/>
        </w:rPr>
        <w:t xml:space="preserve"> Spanish Eclectic.  It seems possible.  </w:t>
      </w:r>
    </w:p>
    <w:p w14:paraId="733AF3E4" w14:textId="77777777" w:rsidR="00A1451A" w:rsidRPr="00A1451A" w:rsidRDefault="00A1451A" w:rsidP="00354E99">
      <w:pPr>
        <w:jc w:val="both"/>
        <w:rPr>
          <w:sz w:val="24"/>
          <w:szCs w:val="24"/>
        </w:rPr>
      </w:pPr>
    </w:p>
    <w:p w14:paraId="37AB599B" w14:textId="77777777" w:rsidR="00A1451A" w:rsidRPr="00A1451A" w:rsidRDefault="00A1451A" w:rsidP="00354E99">
      <w:pPr>
        <w:jc w:val="both"/>
        <w:rPr>
          <w:sz w:val="24"/>
          <w:szCs w:val="24"/>
        </w:rPr>
      </w:pPr>
      <w:r w:rsidRPr="00A1451A">
        <w:rPr>
          <w:sz w:val="24"/>
          <w:szCs w:val="24"/>
        </w:rPr>
        <w:t xml:space="preserve">Preservation is all about people and the places they care about. It was a handful of passionate supporters who started by saving the Springer, founding Historic Columbus, and renovating houses downtown one by one.  It will also be the </w:t>
      </w:r>
      <w:r w:rsidR="00AA623E">
        <w:rPr>
          <w:sz w:val="24"/>
          <w:szCs w:val="24"/>
        </w:rPr>
        <w:t>same</w:t>
      </w:r>
      <w:r w:rsidRPr="00A1451A">
        <w:rPr>
          <w:sz w:val="24"/>
          <w:szCs w:val="24"/>
        </w:rPr>
        <w:t xml:space="preserve"> for mid-century.  </w:t>
      </w:r>
    </w:p>
    <w:p w14:paraId="439958D0" w14:textId="77777777" w:rsidR="00A1451A" w:rsidRDefault="00A1451A" w:rsidP="00354E99">
      <w:pPr>
        <w:jc w:val="both"/>
        <w:rPr>
          <w:sz w:val="24"/>
          <w:szCs w:val="24"/>
        </w:rPr>
      </w:pPr>
    </w:p>
    <w:p w14:paraId="6CF104AB" w14:textId="77777777" w:rsidR="001F2124" w:rsidRPr="007C6BB3" w:rsidRDefault="001F2124">
      <w:pPr>
        <w:rPr>
          <w:sz w:val="24"/>
          <w:szCs w:val="24"/>
        </w:rPr>
      </w:pPr>
    </w:p>
    <w:sectPr w:rsidR="001F2124" w:rsidRPr="007C6BB3" w:rsidSect="00126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92ADD"/>
    <w:multiLevelType w:val="hybridMultilevel"/>
    <w:tmpl w:val="74BE3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8315B"/>
    <w:multiLevelType w:val="hybridMultilevel"/>
    <w:tmpl w:val="6E3E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9785987">
    <w:abstractNumId w:val="0"/>
  </w:num>
  <w:num w:numId="2" w16cid:durableId="8083964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C6BB3"/>
    <w:rsid w:val="00011FF5"/>
    <w:rsid w:val="00013BBF"/>
    <w:rsid w:val="00017B6A"/>
    <w:rsid w:val="000B2C37"/>
    <w:rsid w:val="00126244"/>
    <w:rsid w:val="00126463"/>
    <w:rsid w:val="001F2124"/>
    <w:rsid w:val="002433F2"/>
    <w:rsid w:val="002B6179"/>
    <w:rsid w:val="003233E4"/>
    <w:rsid w:val="003334CE"/>
    <w:rsid w:val="003414E1"/>
    <w:rsid w:val="00354E99"/>
    <w:rsid w:val="00363BB8"/>
    <w:rsid w:val="003E67CF"/>
    <w:rsid w:val="004C5A21"/>
    <w:rsid w:val="00534A19"/>
    <w:rsid w:val="005C71C4"/>
    <w:rsid w:val="00623057"/>
    <w:rsid w:val="006446A5"/>
    <w:rsid w:val="006B4C8E"/>
    <w:rsid w:val="006F70B8"/>
    <w:rsid w:val="00716E06"/>
    <w:rsid w:val="00733449"/>
    <w:rsid w:val="007A0E7F"/>
    <w:rsid w:val="007C6BB3"/>
    <w:rsid w:val="007E4F19"/>
    <w:rsid w:val="008A5944"/>
    <w:rsid w:val="008C563D"/>
    <w:rsid w:val="00997AF9"/>
    <w:rsid w:val="00A1451A"/>
    <w:rsid w:val="00A7397F"/>
    <w:rsid w:val="00AA623E"/>
    <w:rsid w:val="00B05C48"/>
    <w:rsid w:val="00B10902"/>
    <w:rsid w:val="00BB409A"/>
    <w:rsid w:val="00C236AE"/>
    <w:rsid w:val="00C8698A"/>
    <w:rsid w:val="00CA191B"/>
    <w:rsid w:val="00D63D18"/>
    <w:rsid w:val="00D96458"/>
    <w:rsid w:val="00DB1CAF"/>
    <w:rsid w:val="00E61F31"/>
    <w:rsid w:val="00E74CDD"/>
    <w:rsid w:val="00E946D9"/>
    <w:rsid w:val="00ED135B"/>
    <w:rsid w:val="00F36442"/>
    <w:rsid w:val="00F64E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24560"/>
  <w15:docId w15:val="{301133C4-9339-470F-BEF6-9A5CE020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BB3"/>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2124"/>
    <w:rPr>
      <w:rFonts w:ascii="Tahoma" w:hAnsi="Tahoma" w:cs="Tahoma"/>
      <w:sz w:val="16"/>
      <w:szCs w:val="16"/>
    </w:rPr>
  </w:style>
  <w:style w:type="character" w:customStyle="1" w:styleId="BalloonTextChar">
    <w:name w:val="Balloon Text Char"/>
    <w:basedOn w:val="DefaultParagraphFont"/>
    <w:link w:val="BalloonText"/>
    <w:uiPriority w:val="99"/>
    <w:semiHidden/>
    <w:rsid w:val="001F21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 Walden</cp:lastModifiedBy>
  <cp:revision>4</cp:revision>
  <cp:lastPrinted>2017-05-24T19:44:00Z</cp:lastPrinted>
  <dcterms:created xsi:type="dcterms:W3CDTF">2019-08-12T14:16:00Z</dcterms:created>
  <dcterms:modified xsi:type="dcterms:W3CDTF">2023-11-16T16:39:00Z</dcterms:modified>
</cp:coreProperties>
</file>